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 w:rsidP="0018528D">
      <w:pPr>
        <w:pStyle w:val="Heading2"/>
        <w:ind w:left="7080"/>
        <w:rPr>
          <w:sz w:val="24"/>
          <w:szCs w:val="24"/>
        </w:rPr>
      </w:pPr>
      <w:r w:rsidRPr="00E321A3">
        <w:rPr>
          <w:sz w:val="24"/>
          <w:szCs w:val="24"/>
        </w:rPr>
        <w:t>Załącznik II.1</w:t>
      </w:r>
    </w:p>
    <w:p w:rsidR="00386867" w:rsidRPr="00E321A3" w:rsidRDefault="00386867">
      <w:pPr>
        <w:pStyle w:val="Heading2"/>
        <w:rPr>
          <w:color w:val="FF0000"/>
          <w:sz w:val="24"/>
          <w:szCs w:val="24"/>
        </w:rPr>
      </w:pPr>
      <w:r w:rsidRPr="00E321A3">
        <w:rPr>
          <w:sz w:val="24"/>
          <w:szCs w:val="24"/>
        </w:rPr>
        <w:t>1.3. Karta modułu/przedmiotu</w:t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  <w:r w:rsidRPr="00E321A3">
        <w:rPr>
          <w:sz w:val="24"/>
          <w:szCs w:val="24"/>
        </w:rPr>
        <w:tab/>
      </w:r>
    </w:p>
    <w:p w:rsidR="00386867" w:rsidRPr="00E321A3" w:rsidRDefault="00386867">
      <w:pPr>
        <w:rPr>
          <w:rFonts w:ascii="Cambria" w:hAnsi="Cambria" w:cs="Cambria"/>
          <w:b/>
          <w:bCs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386867" w:rsidRPr="00E321A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86867" w:rsidRPr="00E321A3" w:rsidRDefault="0038686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  <w:p w:rsidR="00386867" w:rsidRPr="00E321A3" w:rsidRDefault="00386867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386867" w:rsidRPr="00E321A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6867" w:rsidRPr="00E321A3" w:rsidRDefault="0038686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86867" w:rsidRPr="00E321A3" w:rsidRDefault="00386867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  <w:p w:rsidR="00386867" w:rsidRPr="00E321A3" w:rsidRDefault="00386867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386867" w:rsidRPr="00E321A3">
        <w:trPr>
          <w:cantSplit/>
        </w:trPr>
        <w:tc>
          <w:tcPr>
            <w:tcW w:w="497" w:type="dxa"/>
            <w:vMerge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  <w:p w:rsidR="00386867" w:rsidRPr="00E321A3" w:rsidRDefault="00386867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386867" w:rsidRPr="00E321A3">
        <w:trPr>
          <w:cantSplit/>
        </w:trPr>
        <w:tc>
          <w:tcPr>
            <w:tcW w:w="497" w:type="dxa"/>
            <w:vMerge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386867" w:rsidRPr="00E321A3">
        <w:trPr>
          <w:cantSplit/>
        </w:trPr>
        <w:tc>
          <w:tcPr>
            <w:tcW w:w="497" w:type="dxa"/>
            <w:vMerge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386867" w:rsidRDefault="00386867" w:rsidP="00046F1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386867" w:rsidRPr="00E321A3" w:rsidRDefault="00386867" w:rsidP="00046F1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386867" w:rsidRPr="00E321A3">
        <w:trPr>
          <w:cantSplit/>
        </w:trPr>
        <w:tc>
          <w:tcPr>
            <w:tcW w:w="497" w:type="dxa"/>
            <w:vMerge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386867" w:rsidRPr="00E321A3" w:rsidRDefault="00386867" w:rsidP="00DA43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386867" w:rsidRPr="00E321A3">
        <w:trPr>
          <w:cantSplit/>
        </w:trPr>
        <w:tc>
          <w:tcPr>
            <w:tcW w:w="497" w:type="dxa"/>
            <w:vMerge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321A3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386867" w:rsidRPr="00E321A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86867" w:rsidRPr="00E321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86867" w:rsidRPr="00E321A3" w:rsidRDefault="00386867" w:rsidP="00822618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386867" w:rsidRPr="00E321A3">
        <w:tc>
          <w:tcPr>
            <w:tcW w:w="2988" w:type="dxa"/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86867" w:rsidRPr="00E321A3" w:rsidRDefault="00386867" w:rsidP="00685122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386867" w:rsidRPr="00E321A3">
        <w:tc>
          <w:tcPr>
            <w:tcW w:w="2988" w:type="dxa"/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86867" w:rsidRPr="00E321A3" w:rsidRDefault="00386867" w:rsidP="008869CC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Celem zajęć jest przygotowanie studenta do samodzielnej analizy i interpretacji tekstów kultury z wykorzystaniem instrumentów literaturoznawczego opisu; prezentacja etapów pracy analitycznej i różnych metod interpretacyjnych.</w:t>
            </w:r>
          </w:p>
        </w:tc>
      </w:tr>
      <w:tr w:rsidR="00386867" w:rsidRPr="00E321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Znajomość pojęć z zakresu poetyki niezbędnych do analizy i interpretacji dzieła literackiego oraz zagadnień omówionych w poprzednim semestrze.</w:t>
            </w:r>
          </w:p>
        </w:tc>
      </w:tr>
    </w:tbl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86867" w:rsidRPr="00E321A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86867" w:rsidRPr="00E321A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8869CC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zna etapy i zasady analizy tekstów literackich i innych dzieł sztuki z uwzględnieniem ich specyfiki; rozumie różnice między różnymi metodami analizy i interpretacji.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6A7C52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dysponuje podstawową wiedzą z zakresu pokrewnych dyscyplin badawczych (kulturoznawstwo, filozofia, psychologia, itd.), która jest niezbędna do analizy interpretacji różnorakich zjawisk; wykazuje się znajomością pojęć i kategorii podkreślających związki różnych dziedzin kultury z literaturą.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400" w:type="dxa"/>
            <w:vAlign w:val="center"/>
          </w:tcPr>
          <w:p w:rsidR="00386867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K_U07</w:t>
            </w:r>
          </w:p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K_U08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05.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386867" w:rsidRPr="00E321A3">
        <w:trPr>
          <w:cantSplit/>
        </w:trPr>
        <w:tc>
          <w:tcPr>
            <w:tcW w:w="908" w:type="dxa"/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386867" w:rsidRPr="00E321A3" w:rsidRDefault="00386867" w:rsidP="00BD1BF3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jego rozwiązania.</w:t>
            </w:r>
          </w:p>
        </w:tc>
        <w:tc>
          <w:tcPr>
            <w:tcW w:w="1400" w:type="dxa"/>
            <w:vAlign w:val="center"/>
          </w:tcPr>
          <w:p w:rsidR="00386867" w:rsidRPr="00E321A3" w:rsidRDefault="00386867" w:rsidP="000D710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K_K05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86867" w:rsidRPr="00E321A3" w:rsidRDefault="0038686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Opis uwarunkowań odbioru literackiego (np. czynniki historyczne, społeczne, psychologiczne itd.) i ich wpływ na analizę i interpretację.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Prezentacja problematyki związków literatury z innymi dziedzinami sztuki; przedstawienie najważniejszych kategorii w tym zakresie problemowym i ich roli dla analizy.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Praktyczna praca nad analizą i interpretacją wybranych tekstów kultury reprezentujących różne dziedziny sztuki i kultury (literatura, malarstwo, fotografia, graffiti, teatr, itd.).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86867" w:rsidRPr="00E321A3" w:rsidRDefault="00386867">
            <w:pPr>
              <w:pStyle w:val="Heading1"/>
              <w:rPr>
                <w:rFonts w:ascii="Cambria" w:hAnsi="Cambria" w:cs="Cambria"/>
              </w:rPr>
            </w:pPr>
            <w:r w:rsidRPr="00E321A3">
              <w:rPr>
                <w:rFonts w:ascii="Cambria" w:hAnsi="Cambria" w:cs="Cambria"/>
              </w:rPr>
              <w:t>Laboratorium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86867" w:rsidRPr="00E321A3" w:rsidRDefault="00386867">
            <w:pPr>
              <w:pStyle w:val="Heading1"/>
              <w:rPr>
                <w:rFonts w:ascii="Cambria" w:hAnsi="Cambria" w:cs="Cambria"/>
              </w:rPr>
            </w:pPr>
            <w:r w:rsidRPr="00E321A3">
              <w:rPr>
                <w:rFonts w:ascii="Cambria" w:hAnsi="Cambria" w:cs="Cambria"/>
              </w:rPr>
              <w:t>Projekt</w:t>
            </w:r>
          </w:p>
        </w:tc>
      </w:tr>
      <w:tr w:rsidR="00386867" w:rsidRPr="00E321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386867" w:rsidRPr="00E321A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386867" w:rsidRPr="00E321A3" w:rsidRDefault="00386867" w:rsidP="000900A4">
            <w:pPr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</w:pPr>
          </w:p>
          <w:p w:rsidR="00386867" w:rsidRPr="00E321A3" w:rsidRDefault="00386867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słowa. Zagadnienia i wybór tekstów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oprac. G. Godlewski, A. Mencwel, R. Sulima, Warszawa 2004.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widowisk. Zagadnienia i wybór tekstów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oprac. L. Kolankiewicz i in., Warszawa 2005.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Liryka polska. Interpretacje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pod red. J. Prokopa i J. Sławińskiego, Gdańsk 2001 lub wyd. wcześniejsze.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Poetyka</w:t>
            </w:r>
            <w:r w:rsidRPr="00E321A3">
              <w:rPr>
                <w:rFonts w:ascii="Cambria" w:hAnsi="Cambria" w:cs="Cambria"/>
                <w:sz w:val="24"/>
                <w:szCs w:val="24"/>
              </w:rPr>
              <w:t xml:space="preserve">, pod red.  D. Ulickiej (rozdz.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Analizy i interpretacje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), t. 3. Warszawa 1997.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Nowela, opowiadanie, gawęda. Interpretacje małych form narracyjnych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pod red. K. Bartoszyńskiego, Warszawa 1979.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color w:val="000000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Teorie literatury XX wieku. Antologia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pod red. A. Burzyńskiej i M. P. Markowskiego, Kraków 2006</w:t>
            </w:r>
            <w:r w:rsidRPr="00E321A3">
              <w:rPr>
                <w:rFonts w:ascii="Cambria" w:hAnsi="Cambria" w:cs="Cambria"/>
                <w:color w:val="000000"/>
              </w:rPr>
              <w:t>.</w:t>
            </w:r>
          </w:p>
          <w:p w:rsidR="00386867" w:rsidRPr="00E321A3" w:rsidRDefault="00386867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color w:val="000000"/>
              </w:rPr>
              <w:t>.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c>
          <w:tcPr>
            <w:tcW w:w="2448" w:type="dxa"/>
            <w:gridSpan w:val="2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M. Bachtin,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Problemy literatury i estetyki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1982.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Mitologie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2000.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O fotografii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386867" w:rsidRPr="00E321A3" w:rsidRDefault="00386867" w:rsidP="005E05F2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Dramat polski. Interpretacje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pod red. J. Ciechowicza i Z. Majchrowskiego, Gdańsk 2001.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Czytanie świata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Kraków 1994.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Semiologia życia codziennego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Kluszczyński,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Film, wideo, multimedia. Sztuka ruchomego obrazu w erze elektronicznej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1999.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Kulturowa teoria literatury. Główne pojęcia i problemy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red. R. Nycz, Kraków 2006.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Z. Mitosek,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Poznanie (w) powieści. Od Balzaka do Masłowskiej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 Kraków 2003.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R. Nycz, </w:t>
            </w: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Tekstowy świat. Poststrukturalizm a wiedza o literaturze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Warszawa 1993.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Pogranicza i korespondencje sztuk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 red. T. Cieślikowski, J. Sławiński, Warszawa 1980.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Semiotyka kultury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wybór E. Janus, M. R. Mayenowa, Warszawa 1977.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J. Sławiński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Miejsce interpretacji, 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Gdańsk2006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Sztuka interpretacji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wybór i oprac. H. Markiewicz, Wrocław 1971.</w:t>
            </w:r>
          </w:p>
          <w:p w:rsidR="00386867" w:rsidRPr="00E321A3" w:rsidRDefault="00386867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ćwiczenia audytoryjne: analiza tekstów z dyskusją/ analiza zdarzeń krytycznych (przypadków) / prezentacja tekstów kultury</w:t>
            </w: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E321A3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E321A3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Pisemna forma zaliczenia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86867" w:rsidRPr="00E321A3" w:rsidRDefault="00386867" w:rsidP="00CB3406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01 02 03 04 05</w:t>
            </w: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Ustna wypowiedź podczas zajęć</w:t>
            </w:r>
          </w:p>
        </w:tc>
        <w:tc>
          <w:tcPr>
            <w:tcW w:w="1800" w:type="dxa"/>
          </w:tcPr>
          <w:p w:rsidR="00386867" w:rsidRPr="00E321A3" w:rsidRDefault="00386867" w:rsidP="00CB3406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01 02 03 04 05 06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E321A3">
              <w:rPr>
                <w:rFonts w:ascii="Cambria" w:hAnsi="Cambria" w:cs="Cambria"/>
                <w:sz w:val="22"/>
                <w:szCs w:val="22"/>
              </w:rPr>
              <w:t xml:space="preserve"> 07</w:t>
            </w: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86867" w:rsidRPr="00E321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  <w:bookmarkStart w:id="0" w:name="_GoBack"/>
            <w:bookmarkEnd w:id="0"/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Pisemna forma zaliczenia – 80%</w:t>
            </w: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Aktywna postawa na zajęciach – 20%</w:t>
            </w:r>
          </w:p>
          <w:p w:rsidR="00386867" w:rsidRPr="00E321A3" w:rsidRDefault="003868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386867" w:rsidRPr="00E321A3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86867" w:rsidRPr="00E321A3">
        <w:trPr>
          <w:trHeight w:val="263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E321A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E321A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86867" w:rsidRPr="00E321A3" w:rsidRDefault="00386867" w:rsidP="009757B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E321A3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86867" w:rsidRPr="00E321A3">
        <w:trPr>
          <w:trHeight w:val="262"/>
        </w:trPr>
        <w:tc>
          <w:tcPr>
            <w:tcW w:w="4723" w:type="dxa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386867" w:rsidRPr="00E321A3">
        <w:trPr>
          <w:trHeight w:val="417"/>
        </w:trPr>
        <w:tc>
          <w:tcPr>
            <w:tcW w:w="4723" w:type="dxa"/>
            <w:shd w:val="clear" w:color="auto" w:fill="C0C0C0"/>
          </w:tcPr>
          <w:p w:rsidR="00386867" w:rsidRPr="00E321A3" w:rsidRDefault="0038686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  <w:shd w:val="clear" w:color="auto" w:fill="C0C0C0"/>
          </w:tcPr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E321A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386867" w:rsidRPr="00E321A3" w:rsidRDefault="0038686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(30+8=10=48)</w:t>
            </w:r>
          </w:p>
          <w:p w:rsidR="00386867" w:rsidRPr="00E321A3" w:rsidRDefault="0038686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1,9 </w:t>
            </w: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ECTS</w:t>
            </w:r>
          </w:p>
        </w:tc>
      </w:tr>
      <w:tr w:rsidR="00386867" w:rsidRPr="00E321A3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386867" w:rsidRPr="00E321A3" w:rsidRDefault="00386867" w:rsidP="00E3292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Liczba p. ECTS  za zajęcia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386867" w:rsidRPr="00E321A3" w:rsidRDefault="00386867" w:rsidP="00CB446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  <w:p w:rsidR="00386867" w:rsidRPr="00E321A3" w:rsidRDefault="00386867" w:rsidP="00CB446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,2 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ECTS</w:t>
            </w:r>
          </w:p>
        </w:tc>
      </w:tr>
    </w:tbl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rPr>
          <w:rFonts w:ascii="Cambria" w:hAnsi="Cambria" w:cs="Cambria"/>
          <w:sz w:val="24"/>
          <w:szCs w:val="24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p w:rsidR="00386867" w:rsidRPr="00E321A3" w:rsidRDefault="00386867">
      <w:pPr>
        <w:pStyle w:val="Default"/>
        <w:rPr>
          <w:rFonts w:ascii="Cambria" w:hAnsi="Cambria" w:cs="Cambria"/>
        </w:rPr>
      </w:pPr>
    </w:p>
    <w:sectPr w:rsidR="00386867" w:rsidRPr="00E321A3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867" w:rsidRDefault="00386867">
      <w:r>
        <w:separator/>
      </w:r>
    </w:p>
  </w:endnote>
  <w:endnote w:type="continuationSeparator" w:id="0">
    <w:p w:rsidR="00386867" w:rsidRDefault="0038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867" w:rsidRDefault="003868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6867" w:rsidRDefault="0038686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867" w:rsidRDefault="003868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86867" w:rsidRDefault="0038686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867" w:rsidRDefault="00386867">
      <w:r>
        <w:separator/>
      </w:r>
    </w:p>
  </w:footnote>
  <w:footnote w:type="continuationSeparator" w:id="0">
    <w:p w:rsidR="00386867" w:rsidRDefault="00386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46F1C"/>
    <w:rsid w:val="000900A4"/>
    <w:rsid w:val="000B5593"/>
    <w:rsid w:val="000C53DF"/>
    <w:rsid w:val="000D710E"/>
    <w:rsid w:val="00131752"/>
    <w:rsid w:val="0018528D"/>
    <w:rsid w:val="00227D61"/>
    <w:rsid w:val="00241797"/>
    <w:rsid w:val="00275A04"/>
    <w:rsid w:val="002C644D"/>
    <w:rsid w:val="002D2B56"/>
    <w:rsid w:val="0036696C"/>
    <w:rsid w:val="00386867"/>
    <w:rsid w:val="00394139"/>
    <w:rsid w:val="00433D1C"/>
    <w:rsid w:val="0049796F"/>
    <w:rsid w:val="004A568B"/>
    <w:rsid w:val="004E288B"/>
    <w:rsid w:val="00521293"/>
    <w:rsid w:val="005448A1"/>
    <w:rsid w:val="00554ED9"/>
    <w:rsid w:val="00561E05"/>
    <w:rsid w:val="00565076"/>
    <w:rsid w:val="00567A5C"/>
    <w:rsid w:val="0057195F"/>
    <w:rsid w:val="00584E2C"/>
    <w:rsid w:val="00587E96"/>
    <w:rsid w:val="005D06D0"/>
    <w:rsid w:val="005E05F2"/>
    <w:rsid w:val="00600974"/>
    <w:rsid w:val="00612A53"/>
    <w:rsid w:val="00685122"/>
    <w:rsid w:val="006A233A"/>
    <w:rsid w:val="006A7C52"/>
    <w:rsid w:val="006C14E2"/>
    <w:rsid w:val="006C781A"/>
    <w:rsid w:val="007F0A2C"/>
    <w:rsid w:val="00822618"/>
    <w:rsid w:val="00883972"/>
    <w:rsid w:val="008869CC"/>
    <w:rsid w:val="008A6D89"/>
    <w:rsid w:val="00920A34"/>
    <w:rsid w:val="0094628A"/>
    <w:rsid w:val="0097557E"/>
    <w:rsid w:val="009757B4"/>
    <w:rsid w:val="00980EA6"/>
    <w:rsid w:val="009C516B"/>
    <w:rsid w:val="00A44201"/>
    <w:rsid w:val="00A93480"/>
    <w:rsid w:val="00AB7749"/>
    <w:rsid w:val="00AE1657"/>
    <w:rsid w:val="00B101C1"/>
    <w:rsid w:val="00B36A2F"/>
    <w:rsid w:val="00BA4F60"/>
    <w:rsid w:val="00BD1BF3"/>
    <w:rsid w:val="00C57BD1"/>
    <w:rsid w:val="00C64EF6"/>
    <w:rsid w:val="00CA631A"/>
    <w:rsid w:val="00CA689D"/>
    <w:rsid w:val="00CB3406"/>
    <w:rsid w:val="00CB4468"/>
    <w:rsid w:val="00CC0449"/>
    <w:rsid w:val="00CC2417"/>
    <w:rsid w:val="00D36EAA"/>
    <w:rsid w:val="00DA436B"/>
    <w:rsid w:val="00E321A3"/>
    <w:rsid w:val="00E32920"/>
    <w:rsid w:val="00E4154D"/>
    <w:rsid w:val="00EA0C76"/>
    <w:rsid w:val="00EE75D3"/>
    <w:rsid w:val="00EF6494"/>
    <w:rsid w:val="00F03E79"/>
    <w:rsid w:val="00F6481C"/>
    <w:rsid w:val="00FC6F15"/>
    <w:rsid w:val="00FD3C07"/>
    <w:rsid w:val="00FE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7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83972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0"/>
      <w:szCs w:val="20"/>
    </w:rPr>
  </w:style>
  <w:style w:type="paragraph" w:styleId="NormalWeb">
    <w:name w:val="Normal (Web)"/>
    <w:basedOn w:val="Normal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972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883972"/>
  </w:style>
  <w:style w:type="paragraph" w:styleId="Footer">
    <w:name w:val="footer"/>
    <w:basedOn w:val="Normal"/>
    <w:link w:val="Foot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883972"/>
  </w:style>
  <w:style w:type="paragraph" w:styleId="Subtitle">
    <w:name w:val="Subtitle"/>
    <w:basedOn w:val="Normal"/>
    <w:link w:val="SubtitleChar"/>
    <w:uiPriority w:val="99"/>
    <w:qFormat/>
    <w:rsid w:val="00883972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88397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883972"/>
  </w:style>
  <w:style w:type="paragraph" w:styleId="BalloonText">
    <w:name w:val="Balloon Text"/>
    <w:basedOn w:val="Normal"/>
    <w:link w:val="BalloonTextChar"/>
    <w:uiPriority w:val="99"/>
    <w:semiHidden/>
    <w:rsid w:val="001852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E3D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865</Words>
  <Characters>5195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2012-09-19T16:44:00Z</cp:lastPrinted>
  <dcterms:created xsi:type="dcterms:W3CDTF">2012-09-19T16:44:00Z</dcterms:created>
  <dcterms:modified xsi:type="dcterms:W3CDTF">2012-09-19T16:44:00Z</dcterms:modified>
</cp:coreProperties>
</file>